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CD73" w14:textId="0D48262B" w:rsidR="00456600" w:rsidRPr="000E591D" w:rsidRDefault="00046BE6">
      <w:pPr>
        <w:rPr>
          <w:rFonts w:ascii="Minion Pro" w:hAnsi="Minion Pro"/>
          <w:b/>
          <w:bCs/>
          <w:sz w:val="28"/>
          <w:szCs w:val="28"/>
        </w:rPr>
      </w:pPr>
      <w:r w:rsidRPr="000E591D">
        <w:rPr>
          <w:rFonts w:ascii="Minion Pro" w:hAnsi="Minion Pro"/>
          <w:b/>
          <w:bCs/>
          <w:sz w:val="28"/>
          <w:szCs w:val="28"/>
        </w:rPr>
        <w:t>College of the Mainland</w:t>
      </w:r>
      <w:r w:rsidR="007D30D4">
        <w:rPr>
          <w:rFonts w:ascii="Minion Pro" w:hAnsi="Minion Pro"/>
          <w:b/>
          <w:bCs/>
          <w:sz w:val="28"/>
          <w:szCs w:val="28"/>
        </w:rPr>
        <w:t xml:space="preserve"> Email</w:t>
      </w:r>
      <w:r w:rsidR="00ED2B03" w:rsidRPr="000E591D">
        <w:rPr>
          <w:rFonts w:ascii="Minion Pro" w:hAnsi="Minion Pro"/>
          <w:b/>
          <w:bCs/>
          <w:sz w:val="28"/>
          <w:szCs w:val="28"/>
        </w:rPr>
        <w:t xml:space="preserve"> </w:t>
      </w:r>
      <w:r w:rsidR="000E591D" w:rsidRPr="000E591D">
        <w:rPr>
          <w:rFonts w:ascii="Minion Pro" w:hAnsi="Minion Pro"/>
          <w:b/>
          <w:bCs/>
          <w:sz w:val="28"/>
          <w:szCs w:val="28"/>
        </w:rPr>
        <w:t>Encryption Guide</w:t>
      </w:r>
    </w:p>
    <w:p w14:paraId="2651D817" w14:textId="2CDBB296" w:rsidR="000E591D" w:rsidRDefault="000E591D">
      <w:pPr>
        <w:rPr>
          <w:rFonts w:ascii="Minion Pro" w:hAnsi="Minion Pro"/>
          <w:b/>
          <w:bCs/>
          <w:sz w:val="24"/>
          <w:szCs w:val="24"/>
        </w:rPr>
      </w:pPr>
    </w:p>
    <w:p w14:paraId="035F023B" w14:textId="2F192A5E" w:rsidR="000E591D" w:rsidRPr="000E591D" w:rsidRDefault="000E591D">
      <w:pPr>
        <w:rPr>
          <w:rFonts w:ascii="Minion Pro" w:hAnsi="Minion Pro"/>
          <w:b/>
          <w:bCs/>
          <w:sz w:val="24"/>
          <w:szCs w:val="24"/>
        </w:rPr>
      </w:pPr>
      <w:r w:rsidRPr="000E591D">
        <w:rPr>
          <w:rFonts w:ascii="Minion Pro" w:hAnsi="Minion Pro"/>
          <w:b/>
          <w:bCs/>
          <w:sz w:val="24"/>
          <w:szCs w:val="24"/>
        </w:rPr>
        <w:t>Outlook Client</w:t>
      </w:r>
    </w:p>
    <w:p w14:paraId="737B1271" w14:textId="260DB2C6" w:rsidR="000E591D" w:rsidRPr="00BC4592" w:rsidRDefault="007D30D4">
      <w:pPr>
        <w:rPr>
          <w:rFonts w:ascii="Minion Pro" w:hAnsi="Minion Pro"/>
          <w:b/>
          <w:bCs/>
          <w:sz w:val="24"/>
          <w:szCs w:val="24"/>
        </w:rPr>
      </w:pPr>
      <w:r>
        <w:rPr>
          <w:rFonts w:ascii="Minion Pro" w:hAnsi="Minion Pro"/>
          <w:sz w:val="24"/>
          <w:szCs w:val="24"/>
        </w:rPr>
        <w:t>To</w:t>
      </w:r>
      <w:r w:rsidR="000E591D">
        <w:rPr>
          <w:rFonts w:ascii="Minion Pro" w:hAnsi="Minion Pro"/>
          <w:sz w:val="24"/>
          <w:szCs w:val="24"/>
        </w:rPr>
        <w:t xml:space="preserve"> encrypt an email from the local Outlook client on your computer, click </w:t>
      </w:r>
      <w:r w:rsidR="000E591D" w:rsidRPr="00BC4592">
        <w:rPr>
          <w:rFonts w:ascii="Minion Pro" w:hAnsi="Minion Pro"/>
          <w:b/>
          <w:bCs/>
          <w:sz w:val="24"/>
          <w:szCs w:val="24"/>
        </w:rPr>
        <w:t>“New Email”</w:t>
      </w:r>
    </w:p>
    <w:p w14:paraId="46B58601" w14:textId="33784EF7" w:rsidR="000E591D" w:rsidRDefault="007D30D4">
      <w:pPr>
        <w:rPr>
          <w:rFonts w:ascii="Minion Pro" w:hAnsi="Minion Pro"/>
          <w:sz w:val="24"/>
          <w:szCs w:val="24"/>
        </w:rPr>
      </w:pPr>
      <w:r>
        <w:rPr>
          <w:noProof/>
        </w:rPr>
        <w:drawing>
          <wp:inline distT="0" distB="0" distL="0" distR="0" wp14:anchorId="43464B18" wp14:editId="7ABBC004">
            <wp:extent cx="424815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A30A6" w14:textId="7ED84DA1" w:rsidR="007D30D4" w:rsidRDefault="007D30D4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In the New Email window, in the ribbon at the top, click </w:t>
      </w:r>
      <w:r w:rsidRPr="00BC4592">
        <w:rPr>
          <w:rFonts w:ascii="Minion Pro" w:hAnsi="Minion Pro"/>
          <w:b/>
          <w:bCs/>
          <w:sz w:val="24"/>
          <w:szCs w:val="24"/>
        </w:rPr>
        <w:t>“Options”</w:t>
      </w:r>
      <w:r>
        <w:rPr>
          <w:rFonts w:ascii="Minion Pro" w:hAnsi="Minion Pro"/>
          <w:sz w:val="24"/>
          <w:szCs w:val="24"/>
        </w:rPr>
        <w:t xml:space="preserve"> And then </w:t>
      </w:r>
      <w:r w:rsidRPr="00BC4592">
        <w:rPr>
          <w:rFonts w:ascii="Minion Pro" w:hAnsi="Minion Pro"/>
          <w:b/>
          <w:bCs/>
          <w:sz w:val="24"/>
          <w:szCs w:val="24"/>
        </w:rPr>
        <w:t>“Encrypt”</w:t>
      </w:r>
    </w:p>
    <w:p w14:paraId="5CE06DFA" w14:textId="425EE64C" w:rsidR="000E591D" w:rsidRDefault="007D30D4">
      <w:pPr>
        <w:rPr>
          <w:rFonts w:ascii="Minion Pro" w:hAnsi="Minion Pro"/>
          <w:sz w:val="24"/>
          <w:szCs w:val="24"/>
        </w:rPr>
      </w:pPr>
      <w:r>
        <w:rPr>
          <w:noProof/>
        </w:rPr>
        <w:drawing>
          <wp:inline distT="0" distB="0" distL="0" distR="0" wp14:anchorId="04903AFB" wp14:editId="2F7AB348">
            <wp:extent cx="5943600" cy="1684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74615" w14:textId="495D135C" w:rsidR="00BC4592" w:rsidRDefault="00BC4592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After clicking the </w:t>
      </w:r>
      <w:r w:rsidRPr="00BC4592">
        <w:rPr>
          <w:rFonts w:ascii="Minion Pro" w:hAnsi="Minion Pro"/>
          <w:b/>
          <w:bCs/>
          <w:sz w:val="24"/>
          <w:szCs w:val="24"/>
        </w:rPr>
        <w:t>Encrypt button</w:t>
      </w:r>
      <w:r>
        <w:rPr>
          <w:rFonts w:ascii="Minion Pro" w:hAnsi="Minion Pro"/>
          <w:sz w:val="24"/>
          <w:szCs w:val="24"/>
        </w:rPr>
        <w:t xml:space="preserve">, the email will be </w:t>
      </w:r>
      <w:r w:rsidRPr="00BC4592">
        <w:rPr>
          <w:rFonts w:ascii="Minion Pro" w:hAnsi="Minion Pro"/>
          <w:b/>
          <w:bCs/>
          <w:sz w:val="24"/>
          <w:szCs w:val="24"/>
        </w:rPr>
        <w:t>Encrypt-Only</w:t>
      </w:r>
      <w:r>
        <w:rPr>
          <w:rFonts w:ascii="Minion Pro" w:hAnsi="Minion Pro"/>
          <w:sz w:val="24"/>
          <w:szCs w:val="24"/>
        </w:rPr>
        <w:t>.</w:t>
      </w:r>
    </w:p>
    <w:p w14:paraId="12BC9A4C" w14:textId="602711EE" w:rsidR="00BC4592" w:rsidRDefault="00BC4592">
      <w:pPr>
        <w:rPr>
          <w:rFonts w:ascii="Minion Pro" w:hAnsi="Minion Pro"/>
          <w:sz w:val="24"/>
          <w:szCs w:val="24"/>
        </w:rPr>
      </w:pPr>
      <w:r>
        <w:rPr>
          <w:noProof/>
        </w:rPr>
        <w:drawing>
          <wp:inline distT="0" distB="0" distL="0" distR="0" wp14:anchorId="4E238D21" wp14:editId="44EA00A2">
            <wp:extent cx="5829300" cy="2771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DD08" w14:textId="1152D463" w:rsidR="00223E0D" w:rsidRDefault="006E60B5">
      <w:pPr>
        <w:rPr>
          <w:rFonts w:ascii="Minion Pro" w:hAnsi="Minion Pro"/>
          <w:b/>
          <w:bCs/>
          <w:sz w:val="28"/>
          <w:szCs w:val="28"/>
        </w:rPr>
      </w:pPr>
      <w:r w:rsidRPr="00223E0D">
        <w:rPr>
          <w:rFonts w:ascii="Minion Pro" w:hAnsi="Minion Pro"/>
          <w:b/>
          <w:bCs/>
          <w:sz w:val="28"/>
          <w:szCs w:val="28"/>
        </w:rPr>
        <w:t xml:space="preserve">It is important to understand that with the Encrypt-Only option, the email can still be forwarded and </w:t>
      </w:r>
      <w:r w:rsidR="009A7E15" w:rsidRPr="00223E0D">
        <w:rPr>
          <w:rFonts w:ascii="Minion Pro" w:hAnsi="Minion Pro"/>
          <w:b/>
          <w:bCs/>
          <w:sz w:val="28"/>
          <w:szCs w:val="28"/>
        </w:rPr>
        <w:t xml:space="preserve">viewed by outside individuals. To ensure that the email </w:t>
      </w:r>
      <w:r w:rsidR="008664A4">
        <w:rPr>
          <w:rFonts w:ascii="Minion Pro" w:hAnsi="Minion Pro"/>
          <w:b/>
          <w:bCs/>
          <w:sz w:val="28"/>
          <w:szCs w:val="28"/>
        </w:rPr>
        <w:t xml:space="preserve">is encrypted but </w:t>
      </w:r>
      <w:r w:rsidR="009A7E15" w:rsidRPr="00223E0D">
        <w:rPr>
          <w:rFonts w:ascii="Minion Pro" w:hAnsi="Minion Pro"/>
          <w:b/>
          <w:bCs/>
          <w:sz w:val="28"/>
          <w:szCs w:val="28"/>
        </w:rPr>
        <w:t>cannot be forwarded, select “Do Not Forward”</w:t>
      </w:r>
    </w:p>
    <w:p w14:paraId="0282DCE5" w14:textId="2C731DFA" w:rsidR="00BC4592" w:rsidRPr="00223E0D" w:rsidRDefault="00BC4592">
      <w:pPr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sz w:val="24"/>
          <w:szCs w:val="24"/>
        </w:rPr>
        <w:lastRenderedPageBreak/>
        <w:t>Office 365 Outlook (Internet Browser)</w:t>
      </w:r>
    </w:p>
    <w:p w14:paraId="4D732054" w14:textId="42F02CAB" w:rsidR="00BC4592" w:rsidRDefault="00BC4592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To encrypt an email from the online version of Outlook, click “New Message”</w:t>
      </w:r>
    </w:p>
    <w:p w14:paraId="12EE6AF3" w14:textId="4F3BDF23" w:rsidR="00BC4592" w:rsidRDefault="00BC4592">
      <w:p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 xml:space="preserve">Then, in the message pane, </w:t>
      </w:r>
      <w:r w:rsidRPr="00BC4592">
        <w:rPr>
          <w:rFonts w:ascii="Minion Pro" w:hAnsi="Minion Pro"/>
          <w:b/>
          <w:bCs/>
          <w:sz w:val="24"/>
          <w:szCs w:val="24"/>
        </w:rPr>
        <w:t>click the ellipses (…)</w:t>
      </w:r>
      <w:r>
        <w:rPr>
          <w:rFonts w:ascii="Minion Pro" w:hAnsi="Minion Pro"/>
          <w:sz w:val="24"/>
          <w:szCs w:val="24"/>
        </w:rPr>
        <w:t xml:space="preserve"> on the right side and a drop down will appear.</w:t>
      </w:r>
    </w:p>
    <w:p w14:paraId="46EC1243" w14:textId="49BDE162" w:rsidR="00BC4592" w:rsidRPr="00BC4592" w:rsidRDefault="00BC4592">
      <w:pPr>
        <w:rPr>
          <w:rFonts w:ascii="Minion Pro" w:hAnsi="Minion Pro"/>
          <w:b/>
          <w:bCs/>
          <w:sz w:val="24"/>
          <w:szCs w:val="24"/>
        </w:rPr>
      </w:pPr>
      <w:r w:rsidRPr="00BC4592">
        <w:rPr>
          <w:rFonts w:ascii="Minion Pro" w:hAnsi="Minion Pro"/>
          <w:b/>
          <w:bCs/>
          <w:sz w:val="24"/>
          <w:szCs w:val="24"/>
        </w:rPr>
        <w:t>Click Encrypt -&gt; Encrypt</w:t>
      </w:r>
    </w:p>
    <w:p w14:paraId="147C3C7A" w14:textId="27468767" w:rsidR="00BC4592" w:rsidRDefault="00BC4592">
      <w:pPr>
        <w:rPr>
          <w:rFonts w:ascii="Minion Pro" w:hAnsi="Minion Pro"/>
          <w:sz w:val="24"/>
          <w:szCs w:val="24"/>
        </w:rPr>
      </w:pPr>
      <w:r>
        <w:rPr>
          <w:noProof/>
        </w:rPr>
        <w:drawing>
          <wp:inline distT="0" distB="0" distL="0" distR="0" wp14:anchorId="694B455C" wp14:editId="453AD8ED">
            <wp:extent cx="5943600" cy="3416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7C3E" w14:textId="5B2D19AB" w:rsidR="00BC4592" w:rsidRPr="000E591D" w:rsidRDefault="00BC4592">
      <w:pPr>
        <w:rPr>
          <w:rFonts w:ascii="Minion Pro" w:hAnsi="Minion Pro"/>
          <w:sz w:val="24"/>
          <w:szCs w:val="24"/>
        </w:rPr>
      </w:pPr>
    </w:p>
    <w:sectPr w:rsidR="00BC4592" w:rsidRPr="000E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E6"/>
    <w:rsid w:val="00046BE6"/>
    <w:rsid w:val="000E591D"/>
    <w:rsid w:val="00223E0D"/>
    <w:rsid w:val="00456600"/>
    <w:rsid w:val="006E60B5"/>
    <w:rsid w:val="007D30D4"/>
    <w:rsid w:val="008664A4"/>
    <w:rsid w:val="009A7E15"/>
    <w:rsid w:val="00A131E0"/>
    <w:rsid w:val="00BC4592"/>
    <w:rsid w:val="00DD59B3"/>
    <w:rsid w:val="00E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80F8"/>
  <w15:chartTrackingRefBased/>
  <w15:docId w15:val="{7A44CEAC-3DCB-46C9-828B-ACE5F793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48D404C1F454F85E458DAB4DA47D0" ma:contentTypeVersion="13" ma:contentTypeDescription="Create a new document." ma:contentTypeScope="" ma:versionID="59097d86399c578be97637b9c50296f1">
  <xsd:schema xmlns:xsd="http://www.w3.org/2001/XMLSchema" xmlns:xs="http://www.w3.org/2001/XMLSchema" xmlns:p="http://schemas.microsoft.com/office/2006/metadata/properties" xmlns:ns3="1debcc6d-271c-472b-b51b-8980910cb890" xmlns:ns4="3ee271f0-b349-44aa-9837-21fa18d20c21" targetNamespace="http://schemas.microsoft.com/office/2006/metadata/properties" ma:root="true" ma:fieldsID="ef486bd36da13dab8ebb0d90b59cc528" ns3:_="" ns4:_="">
    <xsd:import namespace="1debcc6d-271c-472b-b51b-8980910cb890"/>
    <xsd:import namespace="3ee271f0-b349-44aa-9837-21fa18d20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cc6d-271c-472b-b51b-8980910cb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271f0-b349-44aa-9837-21fa18d20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6C111-B547-4A25-B5B7-4C1FC895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bcc6d-271c-472b-b51b-8980910cb890"/>
    <ds:schemaRef ds:uri="3ee271f0-b349-44aa-9837-21fa18d20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2CDA0-2D15-446A-A0D4-9904745BA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A40C8-2A5C-443A-B2D5-3EEBE268C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Justin</dc:creator>
  <cp:keywords/>
  <dc:description/>
  <cp:lastModifiedBy>Haynes, Justin</cp:lastModifiedBy>
  <cp:revision>5</cp:revision>
  <dcterms:created xsi:type="dcterms:W3CDTF">2020-05-22T20:13:00Z</dcterms:created>
  <dcterms:modified xsi:type="dcterms:W3CDTF">2020-05-22T21:16:00Z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0x010100F5148D404C1F454F85E458DAB4DA47D0</vt:lpwstr>
  </property>
</Properties>
</file>