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EA0" w:rsidRDefault="006B3EA0">
      <w:pPr>
        <w:spacing w:before="9"/>
        <w:rPr>
          <w:rFonts w:ascii="Times New Roman" w:eastAsia="Times New Roman" w:hAnsi="Times New Roman" w:cs="Times New Roman"/>
          <w:sz w:val="7"/>
          <w:szCs w:val="7"/>
        </w:rPr>
      </w:pPr>
    </w:p>
    <w:p w:rsidR="006B3EA0" w:rsidRDefault="003A4B63">
      <w:pPr>
        <w:tabs>
          <w:tab w:val="left" w:pos="4960"/>
        </w:tabs>
        <w:spacing w:line="200" w:lineRule="atLeast"/>
        <w:ind w:left="256"/>
        <w:rPr>
          <w:rFonts w:ascii="Times New Roman" w:eastAsia="Times New Roman" w:hAnsi="Times New Roman" w:cs="Times New Roman"/>
          <w:sz w:val="20"/>
          <w:szCs w:val="20"/>
        </w:rPr>
      </w:pPr>
      <w:r>
        <w:rPr>
          <w:rFonts w:ascii="Times New Roman"/>
          <w:noProof/>
          <w:sz w:val="20"/>
        </w:rPr>
        <w:drawing>
          <wp:inline distT="0" distB="0" distL="0" distR="0">
            <wp:extent cx="1995371" cy="1158240"/>
            <wp:effectExtent l="0" t="0" r="5080" b="381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004151" cy="1163336"/>
                    </a:xfrm>
                    <a:prstGeom prst="rect">
                      <a:avLst/>
                    </a:prstGeom>
                  </pic:spPr>
                </pic:pic>
              </a:graphicData>
            </a:graphic>
          </wp:inline>
        </w:drawing>
      </w:r>
      <w:r>
        <w:rPr>
          <w:rFonts w:ascii="Times New Roman"/>
          <w:sz w:val="20"/>
        </w:rPr>
        <w:tab/>
      </w:r>
      <w:r>
        <w:rPr>
          <w:rFonts w:ascii="Times New Roman"/>
          <w:noProof/>
          <w:position w:val="2"/>
          <w:sz w:val="20"/>
        </w:rPr>
        <w:drawing>
          <wp:inline distT="0" distB="0" distL="0" distR="0">
            <wp:extent cx="3214370" cy="945057"/>
            <wp:effectExtent l="0" t="0" r="5080" b="762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3227358" cy="948876"/>
                    </a:xfrm>
                    <a:prstGeom prst="rect">
                      <a:avLst/>
                    </a:prstGeom>
                  </pic:spPr>
                </pic:pic>
              </a:graphicData>
            </a:graphic>
          </wp:inline>
        </w:drawing>
      </w:r>
    </w:p>
    <w:p w:rsidR="006B3EA0" w:rsidRDefault="006B3EA0">
      <w:pPr>
        <w:spacing w:before="5"/>
        <w:rPr>
          <w:rFonts w:ascii="Times New Roman" w:eastAsia="Times New Roman" w:hAnsi="Times New Roman" w:cs="Times New Roman"/>
          <w:sz w:val="24"/>
          <w:szCs w:val="24"/>
        </w:rPr>
      </w:pPr>
    </w:p>
    <w:p w:rsidR="006B3EA0" w:rsidRDefault="003A4B63">
      <w:pPr>
        <w:spacing w:line="670" w:lineRule="exact"/>
        <w:ind w:left="2247" w:right="1948"/>
        <w:jc w:val="center"/>
        <w:rPr>
          <w:rFonts w:ascii="Calibri" w:eastAsia="Calibri" w:hAnsi="Calibri" w:cs="Calibri"/>
          <w:sz w:val="56"/>
          <w:szCs w:val="56"/>
        </w:rPr>
      </w:pPr>
      <w:r>
        <w:rPr>
          <w:rFonts w:ascii="Calibri"/>
          <w:spacing w:val="-1"/>
          <w:sz w:val="56"/>
        </w:rPr>
        <w:t>Center</w:t>
      </w:r>
      <w:r>
        <w:rPr>
          <w:rFonts w:ascii="Calibri"/>
          <w:spacing w:val="-63"/>
          <w:sz w:val="56"/>
        </w:rPr>
        <w:t xml:space="preserve"> </w:t>
      </w:r>
      <w:r>
        <w:rPr>
          <w:rFonts w:ascii="Calibri"/>
          <w:spacing w:val="-1"/>
          <w:sz w:val="56"/>
        </w:rPr>
        <w:t>for</w:t>
      </w:r>
      <w:r>
        <w:rPr>
          <w:rFonts w:ascii="Calibri"/>
          <w:spacing w:val="-63"/>
          <w:sz w:val="56"/>
        </w:rPr>
        <w:t xml:space="preserve"> </w:t>
      </w:r>
      <w:r>
        <w:rPr>
          <w:rFonts w:ascii="Calibri"/>
          <w:spacing w:val="-1"/>
          <w:sz w:val="56"/>
        </w:rPr>
        <w:t>Risk</w:t>
      </w:r>
      <w:r>
        <w:rPr>
          <w:rFonts w:ascii="Calibri"/>
          <w:spacing w:val="-47"/>
          <w:sz w:val="56"/>
        </w:rPr>
        <w:t xml:space="preserve"> </w:t>
      </w:r>
      <w:r>
        <w:rPr>
          <w:rFonts w:ascii="Calibri"/>
          <w:spacing w:val="-1"/>
          <w:sz w:val="56"/>
        </w:rPr>
        <w:t>Management</w:t>
      </w:r>
    </w:p>
    <w:p w:rsidR="006B3EA0" w:rsidRDefault="00C66157">
      <w:pPr>
        <w:spacing w:before="73"/>
        <w:ind w:left="2179" w:right="1948"/>
        <w:jc w:val="center"/>
        <w:rPr>
          <w:rFonts w:ascii="Calibri" w:eastAsia="Calibri" w:hAnsi="Calibri" w:cs="Calibri"/>
          <w:sz w:val="36"/>
          <w:szCs w:val="36"/>
        </w:rPr>
      </w:pPr>
      <w:r>
        <w:rPr>
          <w:rFonts w:ascii="Calibri"/>
          <w:spacing w:val="-1"/>
          <w:sz w:val="36"/>
        </w:rPr>
        <w:t>2018</w:t>
      </w:r>
      <w:r w:rsidR="003A4B63">
        <w:rPr>
          <w:rFonts w:ascii="Calibri"/>
          <w:spacing w:val="-22"/>
          <w:sz w:val="36"/>
        </w:rPr>
        <w:t xml:space="preserve"> </w:t>
      </w:r>
      <w:r>
        <w:rPr>
          <w:rFonts w:ascii="Calibri"/>
          <w:spacing w:val="-22"/>
          <w:sz w:val="36"/>
        </w:rPr>
        <w:t>Spring</w:t>
      </w:r>
      <w:r w:rsidR="000D561C">
        <w:rPr>
          <w:rFonts w:ascii="Calibri"/>
          <w:spacing w:val="-22"/>
          <w:sz w:val="36"/>
        </w:rPr>
        <w:t xml:space="preserve"> </w:t>
      </w:r>
      <w:r w:rsidR="003A4B63">
        <w:rPr>
          <w:rFonts w:ascii="Calibri"/>
          <w:spacing w:val="-3"/>
          <w:sz w:val="36"/>
        </w:rPr>
        <w:t>Course</w:t>
      </w:r>
      <w:r w:rsidR="003A4B63">
        <w:rPr>
          <w:rFonts w:ascii="Calibri"/>
          <w:spacing w:val="-21"/>
          <w:sz w:val="36"/>
        </w:rPr>
        <w:t xml:space="preserve"> </w:t>
      </w:r>
      <w:r w:rsidR="003A4B63">
        <w:rPr>
          <w:rFonts w:ascii="Calibri"/>
          <w:spacing w:val="-3"/>
          <w:sz w:val="36"/>
        </w:rPr>
        <w:t>Schedule</w:t>
      </w:r>
    </w:p>
    <w:p w:rsidR="000E4D6E" w:rsidRPr="00275EA8" w:rsidRDefault="003A4B63" w:rsidP="00275EA8">
      <w:pPr>
        <w:pStyle w:val="BodyText"/>
        <w:spacing w:before="247" w:line="241" w:lineRule="auto"/>
        <w:ind w:left="0" w:right="405"/>
        <w:rPr>
          <w:spacing w:val="2"/>
        </w:rPr>
      </w:pPr>
      <w:r>
        <w:rPr>
          <w:spacing w:val="-2"/>
        </w:rPr>
        <w:t>The Center</w:t>
      </w:r>
      <w:r>
        <w:rPr>
          <w:spacing w:val="-4"/>
        </w:rPr>
        <w:t xml:space="preserve"> </w:t>
      </w:r>
      <w:r>
        <w:rPr>
          <w:spacing w:val="-1"/>
        </w:rPr>
        <w:t>for</w:t>
      </w:r>
      <w:r>
        <w:rPr>
          <w:spacing w:val="1"/>
        </w:rPr>
        <w:t xml:space="preserve"> </w:t>
      </w:r>
      <w:r>
        <w:rPr>
          <w:spacing w:val="-2"/>
        </w:rPr>
        <w:t>Risk</w:t>
      </w:r>
      <w:r>
        <w:rPr>
          <w:spacing w:val="-8"/>
        </w:rPr>
        <w:t xml:space="preserve"> </w:t>
      </w:r>
      <w:r>
        <w:rPr>
          <w:spacing w:val="-3"/>
        </w:rPr>
        <w:t>Management</w:t>
      </w:r>
      <w:r>
        <w:rPr>
          <w:spacing w:val="-4"/>
        </w:rPr>
        <w:t xml:space="preserve"> </w:t>
      </w:r>
      <w:r>
        <w:rPr>
          <w:spacing w:val="-1"/>
        </w:rPr>
        <w:t>safety</w:t>
      </w:r>
      <w:r>
        <w:rPr>
          <w:spacing w:val="-12"/>
        </w:rPr>
        <w:t xml:space="preserve"> </w:t>
      </w:r>
      <w:r>
        <w:rPr>
          <w:spacing w:val="-2"/>
        </w:rPr>
        <w:t>training</w:t>
      </w:r>
      <w:r>
        <w:rPr>
          <w:spacing w:val="-8"/>
        </w:rPr>
        <w:t xml:space="preserve"> </w:t>
      </w:r>
      <w:r>
        <w:rPr>
          <w:spacing w:val="-3"/>
        </w:rPr>
        <w:t>classes</w:t>
      </w:r>
      <w:r>
        <w:rPr>
          <w:spacing w:val="-2"/>
        </w:rPr>
        <w:t xml:space="preserve"> are </w:t>
      </w:r>
      <w:r>
        <w:rPr>
          <w:spacing w:val="-3"/>
        </w:rPr>
        <w:t>offered</w:t>
      </w:r>
      <w:r>
        <w:t xml:space="preserve"> </w:t>
      </w:r>
      <w:r>
        <w:rPr>
          <w:spacing w:val="-2"/>
        </w:rPr>
        <w:t>FREE</w:t>
      </w:r>
      <w:r>
        <w:rPr>
          <w:spacing w:val="-6"/>
        </w:rPr>
        <w:t xml:space="preserve"> </w:t>
      </w:r>
      <w:r>
        <w:rPr>
          <w:spacing w:val="-1"/>
        </w:rPr>
        <w:t>to</w:t>
      </w:r>
      <w:r>
        <w:rPr>
          <w:spacing w:val="-5"/>
        </w:rPr>
        <w:t xml:space="preserve"> </w:t>
      </w:r>
      <w:r>
        <w:rPr>
          <w:spacing w:val="-1"/>
        </w:rPr>
        <w:t>the</w:t>
      </w:r>
      <w:r>
        <w:rPr>
          <w:spacing w:val="-5"/>
        </w:rPr>
        <w:t xml:space="preserve"> </w:t>
      </w:r>
      <w:r>
        <w:rPr>
          <w:spacing w:val="-2"/>
        </w:rPr>
        <w:t>public</w:t>
      </w:r>
      <w:r>
        <w:rPr>
          <w:spacing w:val="-5"/>
        </w:rPr>
        <w:t xml:space="preserve"> </w:t>
      </w:r>
      <w:r>
        <w:rPr>
          <w:spacing w:val="-3"/>
        </w:rPr>
        <w:t xml:space="preserve">through </w:t>
      </w:r>
      <w:r>
        <w:t xml:space="preserve">a </w:t>
      </w:r>
      <w:r>
        <w:rPr>
          <w:spacing w:val="-4"/>
        </w:rPr>
        <w:t>generous</w:t>
      </w:r>
      <w:r>
        <w:rPr>
          <w:spacing w:val="-2"/>
        </w:rPr>
        <w:t xml:space="preserve"> </w:t>
      </w:r>
      <w:r>
        <w:rPr>
          <w:spacing w:val="-5"/>
        </w:rPr>
        <w:t>grant</w:t>
      </w:r>
      <w:r>
        <w:rPr>
          <w:spacing w:val="82"/>
        </w:rPr>
        <w:t xml:space="preserve"> </w:t>
      </w:r>
      <w:r>
        <w:rPr>
          <w:spacing w:val="-1"/>
        </w:rPr>
        <w:t>from</w:t>
      </w:r>
      <w:r>
        <w:rPr>
          <w:spacing w:val="-11"/>
        </w:rPr>
        <w:t xml:space="preserve"> </w:t>
      </w:r>
      <w:r>
        <w:rPr>
          <w:spacing w:val="-1"/>
        </w:rPr>
        <w:t>the</w:t>
      </w:r>
      <w:r>
        <w:rPr>
          <w:spacing w:val="-5"/>
        </w:rPr>
        <w:t xml:space="preserve"> </w:t>
      </w:r>
      <w:r>
        <w:rPr>
          <w:spacing w:val="-3"/>
        </w:rPr>
        <w:t>Texas</w:t>
      </w:r>
      <w:r>
        <w:rPr>
          <w:spacing w:val="5"/>
        </w:rPr>
        <w:t xml:space="preserve"> </w:t>
      </w:r>
      <w:r>
        <w:rPr>
          <w:spacing w:val="-3"/>
        </w:rPr>
        <w:t>Mutual</w:t>
      </w:r>
      <w:r>
        <w:t xml:space="preserve"> </w:t>
      </w:r>
      <w:r w:rsidR="00B202AA">
        <w:rPr>
          <w:spacing w:val="-2"/>
        </w:rPr>
        <w:t>Insurance</w:t>
      </w:r>
      <w:r>
        <w:rPr>
          <w:spacing w:val="-2"/>
        </w:rPr>
        <w:t xml:space="preserve"> </w:t>
      </w:r>
      <w:r>
        <w:rPr>
          <w:spacing w:val="-4"/>
        </w:rPr>
        <w:t>Company.</w:t>
      </w:r>
      <w:r>
        <w:rPr>
          <w:spacing w:val="53"/>
        </w:rPr>
        <w:t xml:space="preserve"> </w:t>
      </w:r>
      <w:r>
        <w:rPr>
          <w:spacing w:val="-2"/>
        </w:rPr>
        <w:t>All</w:t>
      </w:r>
      <w:r>
        <w:rPr>
          <w:spacing w:val="-4"/>
        </w:rPr>
        <w:t xml:space="preserve"> </w:t>
      </w:r>
      <w:r>
        <w:rPr>
          <w:spacing w:val="-2"/>
        </w:rPr>
        <w:t>courses</w:t>
      </w:r>
      <w:r>
        <w:rPr>
          <w:spacing w:val="-5"/>
        </w:rPr>
        <w:t xml:space="preserve"> </w:t>
      </w:r>
      <w:r>
        <w:t>are</w:t>
      </w:r>
      <w:r>
        <w:rPr>
          <w:spacing w:val="-5"/>
        </w:rPr>
        <w:t xml:space="preserve"> </w:t>
      </w:r>
      <w:r>
        <w:rPr>
          <w:spacing w:val="-2"/>
        </w:rPr>
        <w:t>scheduled</w:t>
      </w:r>
      <w:r>
        <w:rPr>
          <w:spacing w:val="-7"/>
        </w:rPr>
        <w:t xml:space="preserve"> </w:t>
      </w:r>
      <w:r w:rsidR="00F20DCB">
        <w:rPr>
          <w:spacing w:val="-7"/>
        </w:rPr>
        <w:t xml:space="preserve">to begin at </w:t>
      </w:r>
      <w:r>
        <w:rPr>
          <w:spacing w:val="-1"/>
        </w:rPr>
        <w:t>8:00</w:t>
      </w:r>
      <w:r>
        <w:rPr>
          <w:spacing w:val="-8"/>
        </w:rPr>
        <w:t xml:space="preserve"> </w:t>
      </w:r>
      <w:r>
        <w:t>am</w:t>
      </w:r>
      <w:r>
        <w:rPr>
          <w:spacing w:val="-11"/>
        </w:rPr>
        <w:t xml:space="preserve"> </w:t>
      </w:r>
      <w:r>
        <w:t>on the</w:t>
      </w:r>
      <w:r>
        <w:rPr>
          <w:spacing w:val="-2"/>
        </w:rPr>
        <w:t xml:space="preserve"> dates</w:t>
      </w:r>
      <w:r w:rsidR="00F20DCB">
        <w:rPr>
          <w:spacing w:val="71"/>
        </w:rPr>
        <w:t xml:space="preserve"> </w:t>
      </w:r>
      <w:r>
        <w:t>listed</w:t>
      </w:r>
      <w:r w:rsidR="00F20DCB">
        <w:t>. Courses are held</w:t>
      </w:r>
      <w:r w:rsidR="009101D6">
        <w:t xml:space="preserve"> at the Gulf Coast Safety Institute facility*</w:t>
      </w:r>
      <w:r>
        <w:t>.</w:t>
      </w:r>
      <w:r>
        <w:rPr>
          <w:spacing w:val="38"/>
        </w:rPr>
        <w:t xml:space="preserve"> </w:t>
      </w:r>
      <w:r>
        <w:rPr>
          <w:spacing w:val="-2"/>
        </w:rPr>
        <w:t xml:space="preserve">All </w:t>
      </w:r>
      <w:r>
        <w:rPr>
          <w:spacing w:val="-3"/>
        </w:rPr>
        <w:t>dates</w:t>
      </w:r>
      <w:r>
        <w:rPr>
          <w:spacing w:val="-5"/>
        </w:rPr>
        <w:t xml:space="preserve"> </w:t>
      </w:r>
      <w:r>
        <w:rPr>
          <w:spacing w:val="-1"/>
        </w:rPr>
        <w:t>are</w:t>
      </w:r>
      <w:r>
        <w:t xml:space="preserve"> </w:t>
      </w:r>
      <w:r>
        <w:rPr>
          <w:spacing w:val="-2"/>
        </w:rPr>
        <w:t>on</w:t>
      </w:r>
      <w:r>
        <w:rPr>
          <w:spacing w:val="-3"/>
        </w:rPr>
        <w:t xml:space="preserve"> </w:t>
      </w:r>
      <w:r>
        <w:rPr>
          <w:spacing w:val="-4"/>
        </w:rPr>
        <w:t>Fridays</w:t>
      </w:r>
      <w:r>
        <w:rPr>
          <w:spacing w:val="-2"/>
        </w:rPr>
        <w:t xml:space="preserve"> </w:t>
      </w:r>
      <w:r>
        <w:rPr>
          <w:spacing w:val="-1"/>
        </w:rPr>
        <w:t>during</w:t>
      </w:r>
      <w:r>
        <w:rPr>
          <w:spacing w:val="-5"/>
        </w:rPr>
        <w:t xml:space="preserve"> </w:t>
      </w:r>
      <w:r>
        <w:rPr>
          <w:spacing w:val="-1"/>
        </w:rPr>
        <w:t>the</w:t>
      </w:r>
      <w:r>
        <w:rPr>
          <w:spacing w:val="-5"/>
        </w:rPr>
        <w:t xml:space="preserve"> </w:t>
      </w:r>
      <w:r w:rsidR="00B202AA">
        <w:rPr>
          <w:spacing w:val="-3"/>
        </w:rPr>
        <w:t>calendar</w:t>
      </w:r>
      <w:r w:rsidR="00B202AA">
        <w:t xml:space="preserve"> </w:t>
      </w:r>
      <w:r w:rsidR="00B202AA">
        <w:rPr>
          <w:spacing w:val="3"/>
        </w:rPr>
        <w:t>year</w:t>
      </w:r>
      <w:r w:rsidR="009101D6">
        <w:rPr>
          <w:spacing w:val="3"/>
        </w:rPr>
        <w:t xml:space="preserve"> unless otherwise listed</w:t>
      </w:r>
      <w:r>
        <w:rPr>
          <w:spacing w:val="-3"/>
        </w:rPr>
        <w:t>.</w:t>
      </w:r>
      <w:r>
        <w:rPr>
          <w:spacing w:val="52"/>
        </w:rPr>
        <w:t xml:space="preserve"> </w:t>
      </w:r>
      <w:r>
        <w:rPr>
          <w:spacing w:val="-3"/>
        </w:rPr>
        <w:t>Continuing</w:t>
      </w:r>
      <w:r>
        <w:rPr>
          <w:spacing w:val="-10"/>
        </w:rPr>
        <w:t xml:space="preserve"> </w:t>
      </w:r>
      <w:r>
        <w:rPr>
          <w:spacing w:val="-3"/>
        </w:rPr>
        <w:t>Education</w:t>
      </w:r>
      <w:r>
        <w:rPr>
          <w:spacing w:val="-5"/>
        </w:rPr>
        <w:t xml:space="preserve"> </w:t>
      </w:r>
      <w:r>
        <w:rPr>
          <w:spacing w:val="-3"/>
        </w:rPr>
        <w:t>Units</w:t>
      </w:r>
      <w:r>
        <w:rPr>
          <w:spacing w:val="-5"/>
        </w:rPr>
        <w:t xml:space="preserve"> </w:t>
      </w:r>
      <w:r>
        <w:rPr>
          <w:spacing w:val="-3"/>
        </w:rPr>
        <w:t>(CEUs)</w:t>
      </w:r>
      <w:r>
        <w:rPr>
          <w:spacing w:val="-2"/>
        </w:rPr>
        <w:t xml:space="preserve"> </w:t>
      </w:r>
      <w:r>
        <w:t>and</w:t>
      </w:r>
      <w:r>
        <w:rPr>
          <w:spacing w:val="-5"/>
        </w:rPr>
        <w:t xml:space="preserve"> </w:t>
      </w:r>
      <w:r>
        <w:rPr>
          <w:spacing w:val="-3"/>
        </w:rPr>
        <w:t>certificates</w:t>
      </w:r>
      <w:r>
        <w:rPr>
          <w:spacing w:val="-5"/>
        </w:rPr>
        <w:t xml:space="preserve"> </w:t>
      </w:r>
      <w:r>
        <w:rPr>
          <w:spacing w:val="-3"/>
        </w:rPr>
        <w:t>will</w:t>
      </w:r>
      <w:r w:rsidR="009101D6">
        <w:rPr>
          <w:spacing w:val="104"/>
        </w:rPr>
        <w:t xml:space="preserve"> </w:t>
      </w:r>
      <w:r>
        <w:t>be</w:t>
      </w:r>
      <w:r>
        <w:rPr>
          <w:spacing w:val="-2"/>
        </w:rPr>
        <w:t xml:space="preserve"> </w:t>
      </w:r>
      <w:r>
        <w:rPr>
          <w:spacing w:val="-3"/>
        </w:rPr>
        <w:t xml:space="preserve">awarded </w:t>
      </w:r>
      <w:r>
        <w:rPr>
          <w:spacing w:val="-2"/>
        </w:rPr>
        <w:t>upon</w:t>
      </w:r>
      <w:r>
        <w:t xml:space="preserve"> </w:t>
      </w:r>
      <w:r>
        <w:rPr>
          <w:spacing w:val="-3"/>
        </w:rPr>
        <w:t>successful</w:t>
      </w:r>
      <w:r>
        <w:rPr>
          <w:spacing w:val="-6"/>
        </w:rPr>
        <w:t xml:space="preserve"> </w:t>
      </w:r>
      <w:r>
        <w:rPr>
          <w:spacing w:val="-2"/>
        </w:rPr>
        <w:t>completion</w:t>
      </w:r>
      <w:r>
        <w:t xml:space="preserve"> </w:t>
      </w:r>
      <w:r>
        <w:rPr>
          <w:spacing w:val="-2"/>
        </w:rPr>
        <w:t>of</w:t>
      </w:r>
      <w:r>
        <w:rPr>
          <w:spacing w:val="-7"/>
        </w:rPr>
        <w:t xml:space="preserve"> </w:t>
      </w:r>
      <w:r>
        <w:rPr>
          <w:spacing w:val="-1"/>
        </w:rPr>
        <w:t>each</w:t>
      </w:r>
      <w:r>
        <w:rPr>
          <w:spacing w:val="-5"/>
        </w:rPr>
        <w:t xml:space="preserve"> </w:t>
      </w:r>
      <w:r>
        <w:rPr>
          <w:spacing w:val="-2"/>
        </w:rPr>
        <w:t>course.</w:t>
      </w:r>
      <w:r>
        <w:t xml:space="preserve"> </w:t>
      </w:r>
      <w:r>
        <w:rPr>
          <w:spacing w:val="2"/>
        </w:rPr>
        <w:t xml:space="preserve"> </w:t>
      </w:r>
      <w:r>
        <w:rPr>
          <w:spacing w:val="-1"/>
        </w:rPr>
        <w:t>For</w:t>
      </w:r>
      <w:r>
        <w:rPr>
          <w:spacing w:val="1"/>
        </w:rPr>
        <w:t xml:space="preserve"> </w:t>
      </w:r>
      <w:r>
        <w:rPr>
          <w:spacing w:val="-3"/>
        </w:rPr>
        <w:t>more</w:t>
      </w:r>
      <w:r>
        <w:rPr>
          <w:spacing w:val="-5"/>
        </w:rPr>
        <w:t xml:space="preserve"> </w:t>
      </w:r>
      <w:r>
        <w:rPr>
          <w:spacing w:val="-3"/>
        </w:rPr>
        <w:t>information</w:t>
      </w:r>
      <w:r w:rsidR="00A6415F">
        <w:rPr>
          <w:spacing w:val="-3"/>
        </w:rPr>
        <w:t>, or to register</w:t>
      </w:r>
      <w:r>
        <w:rPr>
          <w:spacing w:val="-3"/>
        </w:rPr>
        <w:t>,</w:t>
      </w:r>
      <w:r>
        <w:rPr>
          <w:spacing w:val="-5"/>
        </w:rPr>
        <w:t xml:space="preserve"> </w:t>
      </w:r>
      <w:r>
        <w:rPr>
          <w:spacing w:val="-2"/>
        </w:rPr>
        <w:t>call 409-933-8365</w:t>
      </w:r>
      <w:r w:rsidR="00A6415F">
        <w:rPr>
          <w:spacing w:val="-5"/>
        </w:rPr>
        <w:t>,</w:t>
      </w:r>
      <w:r>
        <w:rPr>
          <w:spacing w:val="1"/>
        </w:rPr>
        <w:t xml:space="preserve"> </w:t>
      </w:r>
      <w:r>
        <w:rPr>
          <w:spacing w:val="-3"/>
        </w:rPr>
        <w:t>email</w:t>
      </w:r>
      <w:r w:rsidR="00A6415F">
        <w:t xml:space="preserve"> </w:t>
      </w:r>
      <w:hyperlink r:id="rId8" w:history="1">
        <w:r w:rsidR="00A6415F" w:rsidRPr="007977F7">
          <w:rPr>
            <w:rStyle w:val="Hyperlink"/>
          </w:rPr>
          <w:t>riskmanagement@com.edu</w:t>
        </w:r>
      </w:hyperlink>
      <w:r w:rsidR="00A6415F">
        <w:t xml:space="preserve">, or visit </w:t>
      </w:r>
      <w:hyperlink r:id="rId9" w:history="1">
        <w:r w:rsidR="00A6415F" w:rsidRPr="007977F7">
          <w:rPr>
            <w:rStyle w:val="Hyperlink"/>
          </w:rPr>
          <w:t>www.com.edu/gcsi</w:t>
        </w:r>
      </w:hyperlink>
      <w:r w:rsidR="00A6415F">
        <w:t xml:space="preserve">. </w:t>
      </w:r>
      <w:r w:rsidR="00A6415F">
        <w:br/>
      </w:r>
      <w:bookmarkStart w:id="0" w:name="LEGAL_ASPECTS_OF_SAFETY-8HRS"/>
      <w:bookmarkEnd w:id="0"/>
    </w:p>
    <w:p w:rsidR="0092210D" w:rsidRDefault="00C66157" w:rsidP="0092210D">
      <w:pPr>
        <w:pStyle w:val="Heading1"/>
        <w:ind w:left="0"/>
      </w:pPr>
      <w:r>
        <w:t>OSHA Recordkeeping</w:t>
      </w:r>
      <w:r w:rsidR="0092210D" w:rsidRPr="000E4D6E">
        <w:t>– 8 hrs</w:t>
      </w:r>
    </w:p>
    <w:p w:rsidR="00C66157" w:rsidRDefault="00C66157" w:rsidP="00C66157">
      <w:pPr>
        <w:pStyle w:val="Heading1"/>
        <w:ind w:left="0"/>
        <w:rPr>
          <w:b w:val="0"/>
        </w:rPr>
      </w:pPr>
      <w:r w:rsidRPr="00C66157">
        <w:rPr>
          <w:b w:val="0"/>
        </w:rPr>
        <w:t xml:space="preserve">This course will cover a review of the requirements for recording injuries or illnesses on your OSHA Log 300 </w:t>
      </w:r>
    </w:p>
    <w:p w:rsidR="00C66157" w:rsidRPr="00C66157" w:rsidRDefault="00C66157" w:rsidP="00C66157">
      <w:pPr>
        <w:pStyle w:val="Heading1"/>
        <w:ind w:left="0"/>
        <w:rPr>
          <w:b w:val="0"/>
        </w:rPr>
      </w:pPr>
      <w:r w:rsidRPr="00C66157">
        <w:rPr>
          <w:b w:val="0"/>
        </w:rPr>
        <w:t xml:space="preserve">through case studies and a workshop where you'll get to improve your skills in identifying recordable incidents. </w:t>
      </w:r>
    </w:p>
    <w:p w:rsidR="0092210D" w:rsidRDefault="00C66157" w:rsidP="00C66157">
      <w:pPr>
        <w:pStyle w:val="Heading1"/>
        <w:ind w:left="0"/>
        <w:rPr>
          <w:b w:val="0"/>
        </w:rPr>
      </w:pPr>
      <w:r w:rsidRPr="00C66157">
        <w:rPr>
          <w:b w:val="0"/>
        </w:rPr>
        <w:t>Discussion of the latest updates to the OSHA standards and the new e-Reporting requirements will be discussed.</w:t>
      </w:r>
    </w:p>
    <w:p w:rsidR="0092210D" w:rsidRPr="000E4D6E" w:rsidRDefault="0092210D" w:rsidP="0092210D">
      <w:pPr>
        <w:pStyle w:val="Heading1"/>
        <w:ind w:left="0"/>
        <w:rPr>
          <w:b w:val="0"/>
        </w:rPr>
      </w:pPr>
      <w:r>
        <w:rPr>
          <w:b w:val="0"/>
        </w:rPr>
        <w:t>SAFE-</w:t>
      </w:r>
      <w:r w:rsidR="00C66157">
        <w:rPr>
          <w:b w:val="0"/>
        </w:rPr>
        <w:t>8558-OSHT-1071-10</w:t>
      </w:r>
      <w:r>
        <w:rPr>
          <w:b w:val="0"/>
        </w:rPr>
        <w:t>1</w:t>
      </w:r>
      <w:r w:rsidRPr="00EA689B">
        <w:rPr>
          <w:b w:val="0"/>
        </w:rPr>
        <w:t>CL</w:t>
      </w:r>
      <w:r w:rsidRPr="00EA689B">
        <w:rPr>
          <w:b w:val="0"/>
        </w:rPr>
        <w:tab/>
        <w:t>0</w:t>
      </w:r>
      <w:r w:rsidR="00C66157">
        <w:rPr>
          <w:b w:val="0"/>
        </w:rPr>
        <w:t>1/19/18</w:t>
      </w:r>
      <w:r w:rsidR="00A5498D">
        <w:rPr>
          <w:b w:val="0"/>
        </w:rPr>
        <w:tab/>
        <w:t>GCSI Rm 112</w:t>
      </w:r>
      <w:r w:rsidRPr="00EA689B">
        <w:rPr>
          <w:b w:val="0"/>
        </w:rPr>
        <w:tab/>
      </w:r>
      <w:r w:rsidRPr="00EA689B">
        <w:rPr>
          <w:b w:val="0"/>
        </w:rPr>
        <w:tab/>
      </w:r>
      <w:r w:rsidR="00A5498D">
        <w:rPr>
          <w:b w:val="0"/>
        </w:rPr>
        <w:t>C. Lewis</w:t>
      </w:r>
    </w:p>
    <w:p w:rsidR="0092210D" w:rsidRPr="000E4D6E" w:rsidRDefault="0092210D" w:rsidP="0092210D">
      <w:pPr>
        <w:pStyle w:val="Heading1"/>
        <w:ind w:left="0"/>
      </w:pPr>
    </w:p>
    <w:p w:rsidR="0092210D" w:rsidRDefault="00A5498D" w:rsidP="0092210D">
      <w:pPr>
        <w:pStyle w:val="Heading1"/>
        <w:ind w:left="0"/>
      </w:pPr>
      <w:r>
        <w:lastRenderedPageBreak/>
        <w:t>Hearing Conservation</w:t>
      </w:r>
      <w:r w:rsidR="0092210D" w:rsidRPr="000E4D6E">
        <w:t xml:space="preserve"> – 8 hrs</w:t>
      </w:r>
    </w:p>
    <w:p w:rsidR="00A5498D" w:rsidRDefault="00A5498D" w:rsidP="0092210D">
      <w:pPr>
        <w:pStyle w:val="Heading1"/>
        <w:ind w:left="0"/>
        <w:rPr>
          <w:b w:val="0"/>
        </w:rPr>
      </w:pPr>
      <w:r w:rsidRPr="00A5498D">
        <w:rPr>
          <w:b w:val="0"/>
        </w:rPr>
        <w:t>In this class we will discuss: hearing loss prevention; noise induced hearing loss development and effects; in-depth analysis of hearing protective devices: determining recordability of a STS (Standard Threshold Shift); principles of noise, noise measurement, and engineering controls which includes noise measurement equipment and procedures for measuring noise demonstration.</w:t>
      </w:r>
    </w:p>
    <w:p w:rsidR="0092210D" w:rsidRDefault="0092210D" w:rsidP="0092210D">
      <w:pPr>
        <w:pStyle w:val="Heading1"/>
        <w:ind w:left="0"/>
        <w:rPr>
          <w:b w:val="0"/>
        </w:rPr>
      </w:pPr>
      <w:r>
        <w:rPr>
          <w:b w:val="0"/>
        </w:rPr>
        <w:t>SAFE-</w:t>
      </w:r>
      <w:r w:rsidR="00A5498D">
        <w:rPr>
          <w:b w:val="0"/>
        </w:rPr>
        <w:t>8559-OSHT-1071-10</w:t>
      </w:r>
      <w:r>
        <w:rPr>
          <w:b w:val="0"/>
        </w:rPr>
        <w:t>2</w:t>
      </w:r>
      <w:r w:rsidRPr="00EA689B">
        <w:rPr>
          <w:b w:val="0"/>
        </w:rPr>
        <w:t>CL</w:t>
      </w:r>
      <w:r w:rsidRPr="00EA689B">
        <w:rPr>
          <w:b w:val="0"/>
        </w:rPr>
        <w:tab/>
        <w:t>0</w:t>
      </w:r>
      <w:r w:rsidR="00A5498D">
        <w:rPr>
          <w:b w:val="0"/>
        </w:rPr>
        <w:t>2</w:t>
      </w:r>
      <w:r w:rsidRPr="00EA689B">
        <w:rPr>
          <w:b w:val="0"/>
        </w:rPr>
        <w:t>/</w:t>
      </w:r>
      <w:r>
        <w:rPr>
          <w:b w:val="0"/>
        </w:rPr>
        <w:t>0</w:t>
      </w:r>
      <w:r w:rsidR="00A5498D">
        <w:rPr>
          <w:b w:val="0"/>
        </w:rPr>
        <w:t>2/18</w:t>
      </w:r>
      <w:r w:rsidRPr="00EA689B">
        <w:rPr>
          <w:b w:val="0"/>
        </w:rPr>
        <w:tab/>
        <w:t xml:space="preserve">GCSI Rm </w:t>
      </w:r>
      <w:r w:rsidR="00A5498D">
        <w:rPr>
          <w:b w:val="0"/>
        </w:rPr>
        <w:t>112</w:t>
      </w:r>
      <w:r w:rsidRPr="00EA689B">
        <w:rPr>
          <w:b w:val="0"/>
        </w:rPr>
        <w:tab/>
      </w:r>
      <w:r w:rsidRPr="00EA689B">
        <w:rPr>
          <w:b w:val="0"/>
        </w:rPr>
        <w:tab/>
      </w:r>
      <w:r w:rsidR="00A5498D">
        <w:rPr>
          <w:b w:val="0"/>
        </w:rPr>
        <w:t>J. Sanders</w:t>
      </w:r>
    </w:p>
    <w:p w:rsidR="0092210D" w:rsidRPr="000E4D6E" w:rsidRDefault="0092210D" w:rsidP="0092210D">
      <w:pPr>
        <w:pStyle w:val="Heading1"/>
        <w:ind w:left="0"/>
        <w:rPr>
          <w:b w:val="0"/>
        </w:rPr>
      </w:pPr>
    </w:p>
    <w:p w:rsidR="000E4D6E" w:rsidRDefault="00A5498D" w:rsidP="000E4D6E">
      <w:pPr>
        <w:pStyle w:val="Heading1"/>
        <w:ind w:left="0"/>
      </w:pPr>
      <w:r>
        <w:t>Gender Culture &amp; Communication</w:t>
      </w:r>
      <w:r w:rsidR="000E4D6E" w:rsidRPr="000E4D6E">
        <w:t xml:space="preserve"> – 8 hrs</w:t>
      </w:r>
    </w:p>
    <w:p w:rsidR="00A5498D" w:rsidRPr="00A5498D" w:rsidRDefault="00A5498D" w:rsidP="00A5498D">
      <w:pPr>
        <w:pStyle w:val="Heading1"/>
        <w:ind w:left="0"/>
        <w:rPr>
          <w:b w:val="0"/>
        </w:rPr>
      </w:pPr>
      <w:r w:rsidRPr="00A5498D">
        <w:rPr>
          <w:b w:val="0"/>
        </w:rPr>
        <w:t xml:space="preserve">We strive daily in our work and home arena to communicate effectively. Many times cultural and gender issues come into play, and we ignore the obvious. We forget that there are differences in the way we talk to each other. </w:t>
      </w:r>
    </w:p>
    <w:p w:rsidR="00A5498D" w:rsidRDefault="00A5498D" w:rsidP="00A5498D">
      <w:pPr>
        <w:pStyle w:val="Heading1"/>
        <w:ind w:left="0"/>
        <w:rPr>
          <w:b w:val="0"/>
        </w:rPr>
      </w:pPr>
      <w:r w:rsidRPr="00A5498D">
        <w:rPr>
          <w:b w:val="0"/>
        </w:rPr>
        <w:t xml:space="preserve">This class illuminate’s areas that heighten communication across culture and gender. We will cover the difference between 'report' vs. 'rapport' conversations, the best time to talk about cultural hot button issues, whether multi-tasking </w:t>
      </w:r>
    </w:p>
    <w:p w:rsidR="00A5498D" w:rsidRDefault="00A5498D" w:rsidP="00A5498D">
      <w:pPr>
        <w:pStyle w:val="Heading1"/>
        <w:ind w:left="0"/>
        <w:rPr>
          <w:b w:val="0"/>
        </w:rPr>
      </w:pPr>
      <w:r w:rsidRPr="00A5498D">
        <w:rPr>
          <w:b w:val="0"/>
        </w:rPr>
        <w:t>is only for one gender, and much more. We will take a fresh look at closing the communication gaps across gender and culture. This class is appropriate for any employee - especially those in safety who have to communicate with many people each and every day.</w:t>
      </w:r>
    </w:p>
    <w:p w:rsidR="002B2C72" w:rsidRPr="00F91AFB" w:rsidRDefault="007A2736" w:rsidP="00A5498D">
      <w:pPr>
        <w:pStyle w:val="Heading1"/>
        <w:ind w:left="0"/>
        <w:rPr>
          <w:b w:val="0"/>
        </w:rPr>
      </w:pPr>
      <w:r>
        <w:rPr>
          <w:b w:val="0"/>
        </w:rPr>
        <w:t>SAFE-</w:t>
      </w:r>
      <w:r w:rsidR="00A5498D">
        <w:rPr>
          <w:b w:val="0"/>
        </w:rPr>
        <w:t>8560</w:t>
      </w:r>
      <w:r w:rsidR="00EA689B" w:rsidRPr="00EA689B">
        <w:rPr>
          <w:b w:val="0"/>
        </w:rPr>
        <w:t>-OSHT-1071-</w:t>
      </w:r>
      <w:r w:rsidR="00A5498D">
        <w:rPr>
          <w:b w:val="0"/>
        </w:rPr>
        <w:t>103CL</w:t>
      </w:r>
      <w:r w:rsidR="00A5498D">
        <w:rPr>
          <w:b w:val="0"/>
        </w:rPr>
        <w:tab/>
        <w:t>02/16/18</w:t>
      </w:r>
      <w:r w:rsidR="00A5498D">
        <w:rPr>
          <w:b w:val="0"/>
        </w:rPr>
        <w:tab/>
        <w:t>GCSI Rm 112</w:t>
      </w:r>
      <w:r w:rsidR="00EA689B" w:rsidRPr="00EA689B">
        <w:rPr>
          <w:b w:val="0"/>
        </w:rPr>
        <w:tab/>
      </w:r>
      <w:r w:rsidR="00EA689B" w:rsidRPr="00EA689B">
        <w:rPr>
          <w:b w:val="0"/>
        </w:rPr>
        <w:tab/>
      </w:r>
      <w:r w:rsidR="00A5498D">
        <w:rPr>
          <w:b w:val="0"/>
        </w:rPr>
        <w:t>P. Harrell</w:t>
      </w:r>
    </w:p>
    <w:p w:rsidR="002B2C72" w:rsidRDefault="002B2C72" w:rsidP="000E4D6E">
      <w:pPr>
        <w:pStyle w:val="Heading1"/>
        <w:ind w:left="0"/>
      </w:pPr>
    </w:p>
    <w:p w:rsidR="000E4D6E" w:rsidRDefault="00A5498D" w:rsidP="000E4D6E">
      <w:pPr>
        <w:pStyle w:val="Heading1"/>
        <w:ind w:left="0"/>
      </w:pPr>
      <w:r>
        <w:t>Successfully Navigating Safety-Related Investigations and Legal Proceedings</w:t>
      </w:r>
      <w:r w:rsidR="000E4D6E" w:rsidRPr="000E4D6E">
        <w:t xml:space="preserve"> – 8 hrs </w:t>
      </w:r>
    </w:p>
    <w:p w:rsidR="00A5498D" w:rsidRDefault="00A5498D" w:rsidP="00A5498D">
      <w:pPr>
        <w:pStyle w:val="Heading1"/>
        <w:ind w:left="0"/>
        <w:rPr>
          <w:b w:val="0"/>
        </w:rPr>
      </w:pPr>
      <w:r w:rsidRPr="00A5498D">
        <w:rPr>
          <w:b w:val="0"/>
        </w:rPr>
        <w:t xml:space="preserve">This course is designed to address the legal issues surrounding investigations and legal proceedings. We will use OSHA investigations as the framework but many of the concepts will be applicable to other investigations and litigation generally. Topics to be covered include: the legal rights of employers during investigation and tips for navigating an investigation; how to address problems that arise when contesting an </w:t>
      </w:r>
      <w:bookmarkStart w:id="1" w:name="_GoBack"/>
      <w:bookmarkEnd w:id="1"/>
      <w:r w:rsidRPr="00A5498D">
        <w:rPr>
          <w:b w:val="0"/>
        </w:rPr>
        <w:t>OSHA case; understanding the legal procedures involved in litigating OSHA cases; and, understanding what happens</w:t>
      </w:r>
      <w:r w:rsidR="00635237">
        <w:rPr>
          <w:b w:val="0"/>
        </w:rPr>
        <w:t xml:space="preserve"> </w:t>
      </w:r>
      <w:r w:rsidRPr="00A5498D">
        <w:rPr>
          <w:b w:val="0"/>
        </w:rPr>
        <w:t>at trial.</w:t>
      </w:r>
    </w:p>
    <w:p w:rsidR="00EA689B" w:rsidRDefault="007A2736" w:rsidP="00A5498D">
      <w:pPr>
        <w:pStyle w:val="Heading1"/>
        <w:ind w:left="0"/>
        <w:rPr>
          <w:b w:val="0"/>
        </w:rPr>
      </w:pPr>
      <w:r>
        <w:rPr>
          <w:b w:val="0"/>
        </w:rPr>
        <w:t>SAFE-</w:t>
      </w:r>
      <w:r w:rsidR="00A5498D">
        <w:rPr>
          <w:b w:val="0"/>
        </w:rPr>
        <w:t>8561</w:t>
      </w:r>
      <w:r w:rsidR="00EA689B" w:rsidRPr="00EA689B">
        <w:rPr>
          <w:b w:val="0"/>
        </w:rPr>
        <w:t>-OSHT-1071-1</w:t>
      </w:r>
      <w:r w:rsidR="00A5498D">
        <w:rPr>
          <w:b w:val="0"/>
        </w:rPr>
        <w:t>0</w:t>
      </w:r>
      <w:r w:rsidR="00EA689B">
        <w:rPr>
          <w:b w:val="0"/>
        </w:rPr>
        <w:t>4</w:t>
      </w:r>
      <w:r w:rsidR="00EA689B" w:rsidRPr="00EA689B">
        <w:rPr>
          <w:b w:val="0"/>
        </w:rPr>
        <w:t>CL</w:t>
      </w:r>
      <w:r w:rsidR="00EA689B" w:rsidRPr="00EA689B">
        <w:rPr>
          <w:b w:val="0"/>
        </w:rPr>
        <w:tab/>
      </w:r>
      <w:r w:rsidR="00A5498D">
        <w:rPr>
          <w:b w:val="0"/>
        </w:rPr>
        <w:t>03/02/18</w:t>
      </w:r>
      <w:r w:rsidR="00A5498D">
        <w:rPr>
          <w:b w:val="0"/>
        </w:rPr>
        <w:tab/>
        <w:t>GCSI Rm 112</w:t>
      </w:r>
      <w:r w:rsidR="00EA689B" w:rsidRPr="00EA689B">
        <w:rPr>
          <w:b w:val="0"/>
        </w:rPr>
        <w:tab/>
      </w:r>
      <w:r w:rsidR="00EA689B" w:rsidRPr="00EA689B">
        <w:rPr>
          <w:b w:val="0"/>
        </w:rPr>
        <w:tab/>
      </w:r>
      <w:r w:rsidR="00A5498D">
        <w:rPr>
          <w:b w:val="0"/>
        </w:rPr>
        <w:t>M. Deffebach</w:t>
      </w:r>
    </w:p>
    <w:p w:rsidR="0092210D" w:rsidRDefault="0092210D" w:rsidP="000E4D6E">
      <w:pPr>
        <w:pStyle w:val="Heading1"/>
        <w:ind w:left="0"/>
        <w:rPr>
          <w:b w:val="0"/>
        </w:rPr>
      </w:pPr>
    </w:p>
    <w:p w:rsidR="0092210D" w:rsidRDefault="0092210D" w:rsidP="000E4D6E">
      <w:pPr>
        <w:pStyle w:val="Heading1"/>
        <w:ind w:left="0"/>
        <w:rPr>
          <w:b w:val="0"/>
        </w:rPr>
      </w:pPr>
    </w:p>
    <w:p w:rsidR="0092210D" w:rsidRDefault="0092210D" w:rsidP="000E4D6E">
      <w:pPr>
        <w:pStyle w:val="Heading1"/>
        <w:ind w:left="0"/>
        <w:rPr>
          <w:b w:val="0"/>
        </w:rPr>
      </w:pPr>
    </w:p>
    <w:p w:rsidR="0092210D" w:rsidRDefault="0092210D" w:rsidP="000E4D6E">
      <w:pPr>
        <w:pStyle w:val="Heading1"/>
        <w:ind w:left="0"/>
        <w:rPr>
          <w:b w:val="0"/>
        </w:rPr>
      </w:pPr>
    </w:p>
    <w:p w:rsidR="0092210D" w:rsidRDefault="0092210D" w:rsidP="000E4D6E">
      <w:pPr>
        <w:pStyle w:val="Heading1"/>
        <w:ind w:left="0"/>
        <w:rPr>
          <w:b w:val="0"/>
        </w:rPr>
      </w:pPr>
    </w:p>
    <w:p w:rsidR="0092210D" w:rsidRDefault="0092210D" w:rsidP="000E4D6E">
      <w:pPr>
        <w:pStyle w:val="Heading1"/>
        <w:ind w:left="0"/>
        <w:rPr>
          <w:b w:val="0"/>
        </w:rPr>
      </w:pPr>
    </w:p>
    <w:p w:rsidR="00684E71" w:rsidRDefault="00684E71" w:rsidP="000E4D6E">
      <w:pPr>
        <w:pStyle w:val="Heading1"/>
        <w:ind w:left="0"/>
        <w:rPr>
          <w:b w:val="0"/>
        </w:rPr>
      </w:pPr>
    </w:p>
    <w:p w:rsidR="00A5498D" w:rsidRDefault="00A5498D" w:rsidP="00684E71">
      <w:pPr>
        <w:pStyle w:val="Heading1"/>
        <w:ind w:left="0"/>
      </w:pPr>
    </w:p>
    <w:p w:rsidR="00684E71" w:rsidRPr="00684E71" w:rsidRDefault="00635237" w:rsidP="00684E71">
      <w:pPr>
        <w:pStyle w:val="Heading1"/>
        <w:ind w:left="0"/>
      </w:pPr>
      <w:r>
        <w:t>Regulations, Hierarchies, and Conditioning: The Three Levels of Hazard Controls</w:t>
      </w:r>
      <w:r w:rsidR="00684E71" w:rsidRPr="00684E71">
        <w:t xml:space="preserve"> – 8 hrs </w:t>
      </w:r>
    </w:p>
    <w:p w:rsidR="00635237" w:rsidRDefault="00635237" w:rsidP="00635237">
      <w:pPr>
        <w:pStyle w:val="Heading1"/>
        <w:ind w:left="0"/>
        <w:rPr>
          <w:b w:val="0"/>
        </w:rPr>
      </w:pPr>
      <w:r w:rsidRPr="00635237">
        <w:rPr>
          <w:b w:val="0"/>
        </w:rPr>
        <w:t xml:space="preserve">Regardless of the industry, high-reliability hazard control requires more than regulatory compliance. For </w:t>
      </w:r>
      <w:r w:rsidR="00575298">
        <w:rPr>
          <w:b w:val="0"/>
        </w:rPr>
        <w:t xml:space="preserve">every hazard, </w:t>
      </w:r>
      <w:r w:rsidRPr="00635237">
        <w:rPr>
          <w:b w:val="0"/>
        </w:rPr>
        <w:t>there must be a hazard control. Some of these hazard controls are mandated by federal law or National Consensus Standards. With these regulations as minimal requirements, the Hierarchy of Controls provides a methodology for best practices in finding the most effective hazard controls. However, even with</w:t>
      </w:r>
      <w:r w:rsidR="00575298">
        <w:rPr>
          <w:b w:val="0"/>
        </w:rPr>
        <w:t xml:space="preserve"> </w:t>
      </w:r>
      <w:r w:rsidRPr="00635237">
        <w:rPr>
          <w:b w:val="0"/>
        </w:rPr>
        <w:t>these controls in place, a third tier exists in which employees must be trained and conditioned to identify what these controls are but also when, where and how to use them - in real time. This situational awareness can often be the difference between incidents or a safe work practice, so conditioning to identify hazards in real time, locate</w:t>
      </w:r>
      <w:r w:rsidR="00575298">
        <w:rPr>
          <w:b w:val="0"/>
        </w:rPr>
        <w:t xml:space="preserve"> </w:t>
      </w:r>
      <w:r w:rsidRPr="00635237">
        <w:rPr>
          <w:b w:val="0"/>
        </w:rPr>
        <w:t>and use the proper control is imperative. This conditioning can be accomplished using a 'playbook' approach based on the most effective hazard controls. However, this conditioning is useless without the appropriate regulations, hazard controls and training already in place. Ultimately, these three levels of hazard controls are necessary to create a high-reliability safety culture.</w:t>
      </w:r>
    </w:p>
    <w:p w:rsidR="00684E71" w:rsidRDefault="00F647BD" w:rsidP="00635237">
      <w:pPr>
        <w:pStyle w:val="Heading1"/>
        <w:ind w:left="0"/>
        <w:rPr>
          <w:b w:val="0"/>
        </w:rPr>
      </w:pPr>
      <w:r>
        <w:rPr>
          <w:b w:val="0"/>
        </w:rPr>
        <w:t>SAFE-</w:t>
      </w:r>
      <w:r w:rsidR="00635237">
        <w:rPr>
          <w:b w:val="0"/>
        </w:rPr>
        <w:t>8562-OSHT-1071-105CL</w:t>
      </w:r>
      <w:r w:rsidR="00635237">
        <w:rPr>
          <w:b w:val="0"/>
        </w:rPr>
        <w:tab/>
        <w:t>03/23/18</w:t>
      </w:r>
      <w:r w:rsidR="00635237">
        <w:rPr>
          <w:b w:val="0"/>
        </w:rPr>
        <w:tab/>
        <w:t>GCSI Rm 112</w:t>
      </w:r>
      <w:r w:rsidR="00684E71" w:rsidRPr="00684E71">
        <w:rPr>
          <w:b w:val="0"/>
        </w:rPr>
        <w:tab/>
      </w:r>
      <w:r w:rsidR="00684E71" w:rsidRPr="00684E71">
        <w:rPr>
          <w:b w:val="0"/>
        </w:rPr>
        <w:tab/>
      </w:r>
      <w:r w:rsidR="00635237">
        <w:rPr>
          <w:b w:val="0"/>
        </w:rPr>
        <w:t>C. Worden</w:t>
      </w:r>
    </w:p>
    <w:p w:rsidR="00635237" w:rsidRPr="00684E71" w:rsidRDefault="00635237" w:rsidP="00635237">
      <w:pPr>
        <w:pStyle w:val="Heading1"/>
        <w:ind w:left="0"/>
        <w:rPr>
          <w:b w:val="0"/>
        </w:rPr>
      </w:pPr>
    </w:p>
    <w:p w:rsidR="00635237" w:rsidRPr="00684E71" w:rsidRDefault="00635237" w:rsidP="00635237">
      <w:pPr>
        <w:pStyle w:val="Heading1"/>
        <w:ind w:left="0"/>
      </w:pPr>
      <w:r>
        <w:t>Coaching for Managers and Leaders</w:t>
      </w:r>
      <w:r w:rsidRPr="00684E71">
        <w:t xml:space="preserve"> – 8 hrs </w:t>
      </w:r>
    </w:p>
    <w:p w:rsidR="00635237" w:rsidRDefault="00635237" w:rsidP="00635237">
      <w:pPr>
        <w:pStyle w:val="Heading1"/>
        <w:ind w:left="0"/>
        <w:rPr>
          <w:b w:val="0"/>
        </w:rPr>
      </w:pPr>
      <w:r w:rsidRPr="00635237">
        <w:rPr>
          <w:b w:val="0"/>
        </w:rPr>
        <w:t xml:space="preserve">Discover the powerful skills to dramatically improve your ability to influence those you lead to greater results in their business and personal lives. This workshop will equip you with the knowledge and skills to effectively coach others for desired performance. After attending the class, you will be equipped to: summarize the skills of coaching to build stronger relationships with managers and leaders; summarize </w:t>
      </w:r>
      <w:r w:rsidRPr="00635237">
        <w:rPr>
          <w:b w:val="0"/>
        </w:rPr>
        <w:lastRenderedPageBreak/>
        <w:t>how to apply the coaching process to influence behavior; and, empower others to sharpen their ability to solve problems and achieve desired results.</w:t>
      </w:r>
    </w:p>
    <w:p w:rsidR="00635237" w:rsidRDefault="00635237" w:rsidP="00635237">
      <w:pPr>
        <w:pStyle w:val="Heading1"/>
        <w:ind w:left="0"/>
        <w:rPr>
          <w:b w:val="0"/>
        </w:rPr>
      </w:pPr>
      <w:r>
        <w:rPr>
          <w:b w:val="0"/>
        </w:rPr>
        <w:t>SAFE-8563-OSHT-1071-106CL</w:t>
      </w:r>
      <w:r>
        <w:rPr>
          <w:b w:val="0"/>
        </w:rPr>
        <w:tab/>
        <w:t>04/06/18</w:t>
      </w:r>
      <w:r>
        <w:rPr>
          <w:b w:val="0"/>
        </w:rPr>
        <w:tab/>
        <w:t>GCSI Rm 112</w:t>
      </w:r>
      <w:r w:rsidRPr="00684E71">
        <w:rPr>
          <w:b w:val="0"/>
        </w:rPr>
        <w:tab/>
      </w:r>
      <w:r w:rsidRPr="00684E71">
        <w:rPr>
          <w:b w:val="0"/>
        </w:rPr>
        <w:tab/>
      </w:r>
      <w:r>
        <w:rPr>
          <w:b w:val="0"/>
        </w:rPr>
        <w:t>D. Baker</w:t>
      </w:r>
    </w:p>
    <w:p w:rsidR="006B3EA0" w:rsidRDefault="00990F46" w:rsidP="00990F46">
      <w:pPr>
        <w:tabs>
          <w:tab w:val="left" w:pos="3922"/>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rsidR="00635237" w:rsidRPr="00684E71" w:rsidRDefault="00635237" w:rsidP="00635237">
      <w:pPr>
        <w:pStyle w:val="Heading1"/>
        <w:ind w:left="0"/>
      </w:pPr>
      <w:r>
        <w:t>Fatigue Management</w:t>
      </w:r>
      <w:r w:rsidRPr="00684E71">
        <w:t xml:space="preserve"> – 8 hrs </w:t>
      </w:r>
    </w:p>
    <w:p w:rsidR="00635237" w:rsidRDefault="00635237" w:rsidP="00635237">
      <w:pPr>
        <w:pStyle w:val="Heading1"/>
        <w:ind w:left="0"/>
        <w:rPr>
          <w:b w:val="0"/>
        </w:rPr>
      </w:pPr>
      <w:r w:rsidRPr="00635237">
        <w:rPr>
          <w:b w:val="0"/>
        </w:rPr>
        <w:t>Fatigue refers to mental or physical exhaustion that stops a person from being able to function normally. Fatigue causes many accidents when judgment and alertness can be impaired. We must manage this, (not so obvious), hazard! In this class we will look at the seven (7) things to consider when developing a Fatigue Management Plan.</w:t>
      </w:r>
    </w:p>
    <w:p w:rsidR="00635237" w:rsidRDefault="00635237" w:rsidP="00635237">
      <w:pPr>
        <w:pStyle w:val="Heading1"/>
        <w:ind w:left="0"/>
        <w:rPr>
          <w:b w:val="0"/>
        </w:rPr>
      </w:pPr>
      <w:r>
        <w:rPr>
          <w:b w:val="0"/>
        </w:rPr>
        <w:t>SAFE-8564-OSHT-1071-107CL</w:t>
      </w:r>
      <w:r>
        <w:rPr>
          <w:b w:val="0"/>
        </w:rPr>
        <w:tab/>
        <w:t>04/20/18</w:t>
      </w:r>
      <w:r>
        <w:rPr>
          <w:b w:val="0"/>
        </w:rPr>
        <w:tab/>
        <w:t>GCSI Rm 112</w:t>
      </w:r>
      <w:r w:rsidRPr="00684E71">
        <w:rPr>
          <w:b w:val="0"/>
        </w:rPr>
        <w:tab/>
      </w:r>
      <w:r w:rsidRPr="00684E71">
        <w:rPr>
          <w:b w:val="0"/>
        </w:rPr>
        <w:tab/>
      </w:r>
      <w:r>
        <w:rPr>
          <w:b w:val="0"/>
        </w:rPr>
        <w:t>T. Kirkpatrick</w:t>
      </w:r>
    </w:p>
    <w:p w:rsidR="00635237" w:rsidRDefault="00635237" w:rsidP="00635237">
      <w:pPr>
        <w:pStyle w:val="Heading1"/>
        <w:ind w:left="0"/>
        <w:rPr>
          <w:b w:val="0"/>
        </w:rPr>
      </w:pPr>
    </w:p>
    <w:p w:rsidR="00635237" w:rsidRPr="00684E71" w:rsidRDefault="00635237" w:rsidP="00635237">
      <w:pPr>
        <w:pStyle w:val="Heading1"/>
        <w:ind w:left="0"/>
      </w:pPr>
      <w:r>
        <w:t>Practical Ergonomics for Beginners</w:t>
      </w:r>
      <w:r w:rsidRPr="00684E71">
        <w:t xml:space="preserve"> – 8 hrs </w:t>
      </w:r>
    </w:p>
    <w:p w:rsidR="00635237" w:rsidRPr="00635237" w:rsidRDefault="00635237" w:rsidP="00635237">
      <w:pPr>
        <w:pStyle w:val="Heading1"/>
        <w:ind w:left="0"/>
        <w:rPr>
          <w:b w:val="0"/>
        </w:rPr>
      </w:pPr>
      <w:r w:rsidRPr="00635237">
        <w:rPr>
          <w:b w:val="0"/>
        </w:rPr>
        <w:t xml:space="preserve">The class will cover musculoskeletal disorders (MSDs) in the workplace and strategies to reduce their incidence. </w:t>
      </w:r>
    </w:p>
    <w:p w:rsidR="00635237" w:rsidRPr="00635237" w:rsidRDefault="00635237" w:rsidP="00635237">
      <w:pPr>
        <w:pStyle w:val="Heading1"/>
        <w:ind w:left="0"/>
        <w:rPr>
          <w:b w:val="0"/>
        </w:rPr>
      </w:pPr>
      <w:r w:rsidRPr="00635237">
        <w:rPr>
          <w:b w:val="0"/>
        </w:rPr>
        <w:t xml:space="preserve">Students will learn the economic burden of MSDs to their company, and how to "sell" to management the need for a company ergonomics program. The course will address ergonomic hazards in both the office and the plant/field. </w:t>
      </w:r>
    </w:p>
    <w:p w:rsidR="00635237" w:rsidRDefault="00635237" w:rsidP="00635237">
      <w:pPr>
        <w:pStyle w:val="Heading1"/>
        <w:ind w:left="0"/>
        <w:rPr>
          <w:b w:val="0"/>
        </w:rPr>
      </w:pPr>
      <w:r w:rsidRPr="00635237">
        <w:rPr>
          <w:b w:val="0"/>
        </w:rPr>
        <w:t>After students learn to identify ergonomic hazards, they will learn practical and cost-effective control strategies.</w:t>
      </w:r>
    </w:p>
    <w:p w:rsidR="00635237" w:rsidRDefault="00635237" w:rsidP="00635237">
      <w:pPr>
        <w:pStyle w:val="Heading1"/>
        <w:ind w:left="0"/>
        <w:rPr>
          <w:b w:val="0"/>
        </w:rPr>
      </w:pPr>
      <w:r w:rsidRPr="00635237">
        <w:rPr>
          <w:b w:val="0"/>
        </w:rPr>
        <w:t xml:space="preserve">Students will be equipped with the knowledge to develop a company specific ergonomics program and learn how to prioritize their control and prevention strategies. </w:t>
      </w:r>
    </w:p>
    <w:p w:rsidR="00635237" w:rsidRDefault="00635237" w:rsidP="00635237">
      <w:pPr>
        <w:pStyle w:val="Heading1"/>
        <w:ind w:left="0"/>
        <w:rPr>
          <w:b w:val="0"/>
        </w:rPr>
      </w:pPr>
      <w:r>
        <w:rPr>
          <w:b w:val="0"/>
        </w:rPr>
        <w:t>SAFE-8565-OSHT-1071-108CL</w:t>
      </w:r>
      <w:r>
        <w:rPr>
          <w:b w:val="0"/>
        </w:rPr>
        <w:tab/>
        <w:t>05/04/18</w:t>
      </w:r>
      <w:r>
        <w:rPr>
          <w:b w:val="0"/>
        </w:rPr>
        <w:tab/>
        <w:t>GCSI Rm 112</w:t>
      </w:r>
      <w:r w:rsidRPr="00684E71">
        <w:rPr>
          <w:b w:val="0"/>
        </w:rPr>
        <w:tab/>
      </w:r>
      <w:r w:rsidRPr="00684E71">
        <w:rPr>
          <w:b w:val="0"/>
        </w:rPr>
        <w:tab/>
      </w:r>
      <w:r w:rsidR="00DD5DF5">
        <w:rPr>
          <w:b w:val="0"/>
        </w:rPr>
        <w:t>A. Syverson</w:t>
      </w:r>
    </w:p>
    <w:p w:rsidR="00575298" w:rsidRDefault="00575298" w:rsidP="00635237">
      <w:pPr>
        <w:pStyle w:val="Heading1"/>
        <w:ind w:left="0"/>
        <w:rPr>
          <w:b w:val="0"/>
        </w:rPr>
      </w:pPr>
    </w:p>
    <w:p w:rsidR="00575298" w:rsidRPr="00684E71" w:rsidRDefault="00575298" w:rsidP="00575298">
      <w:pPr>
        <w:pStyle w:val="Heading1"/>
        <w:ind w:left="0"/>
      </w:pPr>
      <w:r>
        <w:t>Fleet Safety and Vehicle Risk Mitigation (NON-DOT)</w:t>
      </w:r>
      <w:r w:rsidRPr="00684E71">
        <w:t xml:space="preserve"> – 8 hrs </w:t>
      </w:r>
    </w:p>
    <w:p w:rsidR="00575298" w:rsidRDefault="00575298" w:rsidP="00575298">
      <w:pPr>
        <w:pStyle w:val="Heading1"/>
        <w:ind w:left="0"/>
        <w:rPr>
          <w:b w:val="0"/>
        </w:rPr>
      </w:pPr>
      <w:r w:rsidRPr="00575298">
        <w:rPr>
          <w:b w:val="0"/>
        </w:rPr>
        <w:t>Participants in this course will be able to use the ANSI/ASSE Z15, Safe Practices for Motor Vehicle Operations, to develop a concrete action plan to reduce their drivers' and company's risks, especially pertaining to the risks of non-DOT drivers. This course will also discuss insurance and risk management, driver behavioral motivations, metrics, and partnering with local authorities.</w:t>
      </w:r>
    </w:p>
    <w:p w:rsidR="00575298" w:rsidRDefault="00575298" w:rsidP="00575298">
      <w:pPr>
        <w:pStyle w:val="Heading1"/>
        <w:ind w:left="0"/>
        <w:rPr>
          <w:b w:val="0"/>
        </w:rPr>
      </w:pPr>
      <w:r>
        <w:rPr>
          <w:b w:val="0"/>
        </w:rPr>
        <w:lastRenderedPageBreak/>
        <w:t>SAFE-8566-OSHT-1071-107CL</w:t>
      </w:r>
      <w:r>
        <w:rPr>
          <w:b w:val="0"/>
        </w:rPr>
        <w:tab/>
        <w:t>05/18/18</w:t>
      </w:r>
      <w:r>
        <w:rPr>
          <w:b w:val="0"/>
        </w:rPr>
        <w:tab/>
        <w:t>GCSI Rm 112</w:t>
      </w:r>
      <w:r w:rsidRPr="00684E71">
        <w:rPr>
          <w:b w:val="0"/>
        </w:rPr>
        <w:tab/>
      </w:r>
      <w:r w:rsidRPr="00684E71">
        <w:rPr>
          <w:b w:val="0"/>
        </w:rPr>
        <w:tab/>
      </w:r>
      <w:r>
        <w:rPr>
          <w:b w:val="0"/>
        </w:rPr>
        <w:t>L.  McGaha</w:t>
      </w:r>
    </w:p>
    <w:p w:rsidR="00635237" w:rsidRDefault="00635237" w:rsidP="00635237">
      <w:pPr>
        <w:pStyle w:val="Heading1"/>
        <w:ind w:left="0"/>
        <w:rPr>
          <w:b w:val="0"/>
        </w:rPr>
      </w:pPr>
    </w:p>
    <w:p w:rsidR="00575298" w:rsidRDefault="00575298" w:rsidP="00635237">
      <w:pPr>
        <w:pStyle w:val="Heading1"/>
        <w:ind w:left="0"/>
        <w:rPr>
          <w:b w:val="0"/>
        </w:rPr>
      </w:pPr>
    </w:p>
    <w:p w:rsidR="000D561C" w:rsidRDefault="000D561C" w:rsidP="000D561C">
      <w:pPr>
        <w:spacing w:before="10"/>
        <w:rPr>
          <w:rFonts w:ascii="Times New Roman" w:eastAsia="Times New Roman" w:hAnsi="Times New Roman" w:cs="Times New Roman"/>
          <w:sz w:val="24"/>
          <w:szCs w:val="24"/>
        </w:rPr>
      </w:pPr>
    </w:p>
    <w:p w:rsidR="00990F46" w:rsidRPr="00990F46" w:rsidRDefault="00990F46" w:rsidP="000D561C">
      <w:pPr>
        <w:spacing w:before="10"/>
        <w:jc w:val="center"/>
        <w:rPr>
          <w:rFonts w:ascii="Times New Roman" w:eastAsia="Times New Roman" w:hAnsi="Times New Roman" w:cs="Times New Roman"/>
          <w:b/>
          <w:sz w:val="24"/>
          <w:szCs w:val="24"/>
        </w:rPr>
      </w:pPr>
      <w:r w:rsidRPr="00990F46">
        <w:rPr>
          <w:rFonts w:ascii="Times New Roman" w:eastAsia="Times New Roman" w:hAnsi="Times New Roman" w:cs="Times New Roman"/>
          <w:b/>
          <w:sz w:val="24"/>
          <w:szCs w:val="24"/>
        </w:rPr>
        <w:t>Gulf Coast Safety Institute</w:t>
      </w:r>
      <w:r w:rsidR="000D561C">
        <w:rPr>
          <w:rFonts w:ascii="Times New Roman" w:eastAsia="Times New Roman" w:hAnsi="Times New Roman" w:cs="Times New Roman"/>
          <w:b/>
          <w:sz w:val="24"/>
          <w:szCs w:val="24"/>
        </w:rPr>
        <w:t xml:space="preserve">      *     </w:t>
      </w:r>
      <w:r w:rsidRPr="00990F46">
        <w:rPr>
          <w:rFonts w:ascii="Times New Roman" w:eastAsia="Times New Roman" w:hAnsi="Times New Roman" w:cs="Times New Roman"/>
          <w:b/>
          <w:sz w:val="24"/>
          <w:szCs w:val="24"/>
        </w:rPr>
        <w:t>320 Delany Road</w:t>
      </w:r>
      <w:r w:rsidR="000D561C">
        <w:rPr>
          <w:rFonts w:ascii="Times New Roman" w:eastAsia="Times New Roman" w:hAnsi="Times New Roman" w:cs="Times New Roman"/>
          <w:b/>
          <w:sz w:val="24"/>
          <w:szCs w:val="24"/>
        </w:rPr>
        <w:t xml:space="preserve"> </w:t>
      </w:r>
      <w:r w:rsidRPr="00990F46">
        <w:rPr>
          <w:rFonts w:ascii="Times New Roman" w:eastAsia="Times New Roman" w:hAnsi="Times New Roman" w:cs="Times New Roman"/>
          <w:b/>
          <w:sz w:val="24"/>
          <w:szCs w:val="24"/>
        </w:rPr>
        <w:t>La Marque TX 77568</w:t>
      </w:r>
      <w:r w:rsidR="000D561C">
        <w:rPr>
          <w:rFonts w:ascii="Times New Roman" w:eastAsia="Times New Roman" w:hAnsi="Times New Roman" w:cs="Times New Roman"/>
          <w:b/>
          <w:sz w:val="24"/>
          <w:szCs w:val="24"/>
        </w:rPr>
        <w:t xml:space="preserve">      *     </w:t>
      </w:r>
      <w:r w:rsidRPr="00990F46">
        <w:rPr>
          <w:rFonts w:ascii="Times New Roman" w:eastAsia="Times New Roman" w:hAnsi="Times New Roman" w:cs="Times New Roman"/>
          <w:b/>
          <w:sz w:val="24"/>
          <w:szCs w:val="24"/>
        </w:rPr>
        <w:t>409-933-8162</w:t>
      </w:r>
    </w:p>
    <w:sectPr w:rsidR="00990F46" w:rsidRPr="00990F46" w:rsidSect="00990F46">
      <w:pgSz w:w="12240" w:h="15840"/>
      <w:pgMar w:top="660" w:right="620" w:bottom="280" w:left="960" w:header="720" w:footer="720" w:gutter="0"/>
      <w:pgBorders w:offsetFrom="page">
        <w:top w:val="single" w:sz="8" w:space="19" w:color="948A54"/>
        <w:left w:val="single" w:sz="8" w:space="15" w:color="948A54"/>
        <w:bottom w:val="single" w:sz="8" w:space="21" w:color="948A54"/>
        <w:right w:val="single" w:sz="8" w:space="17" w:color="948A54"/>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BF9" w:rsidRDefault="00C97BF9" w:rsidP="00B27C3D">
      <w:r>
        <w:separator/>
      </w:r>
    </w:p>
  </w:endnote>
  <w:endnote w:type="continuationSeparator" w:id="0">
    <w:p w:rsidR="00C97BF9" w:rsidRDefault="00C97BF9" w:rsidP="00B2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BF9" w:rsidRDefault="00C97BF9" w:rsidP="00B27C3D">
      <w:r>
        <w:separator/>
      </w:r>
    </w:p>
  </w:footnote>
  <w:footnote w:type="continuationSeparator" w:id="0">
    <w:p w:rsidR="00C97BF9" w:rsidRDefault="00C97BF9" w:rsidP="00B27C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A0"/>
    <w:rsid w:val="00015832"/>
    <w:rsid w:val="00025FCA"/>
    <w:rsid w:val="000420D7"/>
    <w:rsid w:val="0006696F"/>
    <w:rsid w:val="000D561C"/>
    <w:rsid w:val="000E4D6E"/>
    <w:rsid w:val="001F7E76"/>
    <w:rsid w:val="00257E74"/>
    <w:rsid w:val="00274955"/>
    <w:rsid w:val="00275EA8"/>
    <w:rsid w:val="002A0174"/>
    <w:rsid w:val="002B2C72"/>
    <w:rsid w:val="002F5116"/>
    <w:rsid w:val="00327201"/>
    <w:rsid w:val="0038009C"/>
    <w:rsid w:val="003A4B63"/>
    <w:rsid w:val="003F74E2"/>
    <w:rsid w:val="00441AE7"/>
    <w:rsid w:val="004621F9"/>
    <w:rsid w:val="00557772"/>
    <w:rsid w:val="00575298"/>
    <w:rsid w:val="005B2432"/>
    <w:rsid w:val="005D5683"/>
    <w:rsid w:val="0063327C"/>
    <w:rsid w:val="00635237"/>
    <w:rsid w:val="00684E71"/>
    <w:rsid w:val="006B3EA0"/>
    <w:rsid w:val="006B3FA3"/>
    <w:rsid w:val="0070437A"/>
    <w:rsid w:val="007268E5"/>
    <w:rsid w:val="0073133C"/>
    <w:rsid w:val="007A2736"/>
    <w:rsid w:val="007E1DBD"/>
    <w:rsid w:val="008868A0"/>
    <w:rsid w:val="008E07EC"/>
    <w:rsid w:val="008F161F"/>
    <w:rsid w:val="009101D6"/>
    <w:rsid w:val="0092210D"/>
    <w:rsid w:val="0094620B"/>
    <w:rsid w:val="00990F46"/>
    <w:rsid w:val="009B2347"/>
    <w:rsid w:val="00A3627B"/>
    <w:rsid w:val="00A5498D"/>
    <w:rsid w:val="00A6415F"/>
    <w:rsid w:val="00AC62C4"/>
    <w:rsid w:val="00AD48AD"/>
    <w:rsid w:val="00AE2D62"/>
    <w:rsid w:val="00B202AA"/>
    <w:rsid w:val="00B20780"/>
    <w:rsid w:val="00B27C3D"/>
    <w:rsid w:val="00B950A8"/>
    <w:rsid w:val="00C66157"/>
    <w:rsid w:val="00C97BF9"/>
    <w:rsid w:val="00D45013"/>
    <w:rsid w:val="00DD11D3"/>
    <w:rsid w:val="00DD5DF5"/>
    <w:rsid w:val="00DE1E0A"/>
    <w:rsid w:val="00EA689B"/>
    <w:rsid w:val="00F20DCB"/>
    <w:rsid w:val="00F412FF"/>
    <w:rsid w:val="00F647BD"/>
    <w:rsid w:val="00F9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44C96D5-65B3-4496-925D-8E1AAD456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7C3D"/>
    <w:pPr>
      <w:tabs>
        <w:tab w:val="center" w:pos="4680"/>
        <w:tab w:val="right" w:pos="9360"/>
      </w:tabs>
    </w:pPr>
  </w:style>
  <w:style w:type="character" w:customStyle="1" w:styleId="HeaderChar">
    <w:name w:val="Header Char"/>
    <w:basedOn w:val="DefaultParagraphFont"/>
    <w:link w:val="Header"/>
    <w:uiPriority w:val="99"/>
    <w:rsid w:val="00B27C3D"/>
  </w:style>
  <w:style w:type="paragraph" w:styleId="Footer">
    <w:name w:val="footer"/>
    <w:basedOn w:val="Normal"/>
    <w:link w:val="FooterChar"/>
    <w:uiPriority w:val="99"/>
    <w:unhideWhenUsed/>
    <w:rsid w:val="00B27C3D"/>
    <w:pPr>
      <w:tabs>
        <w:tab w:val="center" w:pos="4680"/>
        <w:tab w:val="right" w:pos="9360"/>
      </w:tabs>
    </w:pPr>
  </w:style>
  <w:style w:type="character" w:customStyle="1" w:styleId="FooterChar">
    <w:name w:val="Footer Char"/>
    <w:basedOn w:val="DefaultParagraphFont"/>
    <w:link w:val="Footer"/>
    <w:uiPriority w:val="99"/>
    <w:rsid w:val="00B27C3D"/>
  </w:style>
  <w:style w:type="paragraph" w:styleId="BalloonText">
    <w:name w:val="Balloon Text"/>
    <w:basedOn w:val="Normal"/>
    <w:link w:val="BalloonTextChar"/>
    <w:uiPriority w:val="99"/>
    <w:semiHidden/>
    <w:unhideWhenUsed/>
    <w:rsid w:val="00015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832"/>
    <w:rPr>
      <w:rFonts w:ascii="Segoe UI" w:hAnsi="Segoe UI" w:cs="Segoe UI"/>
      <w:sz w:val="18"/>
      <w:szCs w:val="18"/>
    </w:rPr>
  </w:style>
  <w:style w:type="character" w:styleId="Hyperlink">
    <w:name w:val="Hyperlink"/>
    <w:basedOn w:val="DefaultParagraphFont"/>
    <w:uiPriority w:val="99"/>
    <w:unhideWhenUsed/>
    <w:rsid w:val="009101D6"/>
    <w:rPr>
      <w:color w:val="0000FF" w:themeColor="hyperlink"/>
      <w:u w:val="single"/>
    </w:rPr>
  </w:style>
  <w:style w:type="character" w:customStyle="1" w:styleId="Heading1Char">
    <w:name w:val="Heading 1 Char"/>
    <w:basedOn w:val="DefaultParagraphFont"/>
    <w:link w:val="Heading1"/>
    <w:uiPriority w:val="1"/>
    <w:rsid w:val="0092210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iskmanagement@com.edu"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om.edu/gc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1024</Words>
  <Characters>5839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College of the Mainland</Company>
  <LinksUpToDate>false</LinksUpToDate>
  <CharactersWithSpaces>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Hemphill, SeAlice</dc:creator>
  <cp:lastModifiedBy>Lewis, Cynthia</cp:lastModifiedBy>
  <cp:revision>2</cp:revision>
  <cp:lastPrinted>2017-06-13T19:06:00Z</cp:lastPrinted>
  <dcterms:created xsi:type="dcterms:W3CDTF">2017-11-06T15:41:00Z</dcterms:created>
  <dcterms:modified xsi:type="dcterms:W3CDTF">2017-11-06T15:41:00Z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2017-04-03T00:00:00Z</vt:filetime>
  </property>
  <property fmtid="{D5CDD505-2E9C-101B-9397-08002B2CF9AE}" pid="3" name="LastSaved">
    <vt:filetime>2017-04-06T00:00:00Z</vt:filetime>
  </property>
</Properties>
</file>